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F40FAA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A500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Губернатора Вологодской области от 27.06.2011 N 377</w:t>
            </w:r>
            <w:r>
              <w:rPr>
                <w:sz w:val="48"/>
                <w:szCs w:val="48"/>
              </w:rPr>
              <w:br/>
              <w:t>(ред. от 23.12.2022)</w:t>
            </w:r>
            <w:r>
              <w:rPr>
                <w:sz w:val="48"/>
                <w:szCs w:val="48"/>
              </w:rPr>
              <w:br/>
              <w:t>"О создании Вологодской областной эвакуационной комиссии"</w:t>
            </w:r>
            <w:r>
              <w:rPr>
                <w:sz w:val="48"/>
                <w:szCs w:val="48"/>
              </w:rPr>
              <w:br/>
              <w:t>(вместе с "Положением о Вологодской об</w:t>
            </w:r>
            <w:r>
              <w:rPr>
                <w:sz w:val="48"/>
                <w:szCs w:val="48"/>
              </w:rPr>
              <w:t>ластной эвакуационной комиссии (далее - Положение)")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A500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A5006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A5006">
      <w:pPr>
        <w:pStyle w:val="ConsPlusNormal"/>
        <w:jc w:val="both"/>
        <w:outlineLvl w:val="0"/>
      </w:pPr>
    </w:p>
    <w:p w:rsidR="00000000" w:rsidRDefault="000A5006">
      <w:pPr>
        <w:pStyle w:val="ConsPlusTitle"/>
        <w:jc w:val="center"/>
        <w:outlineLvl w:val="0"/>
      </w:pPr>
      <w:r>
        <w:t>ГУБЕРНАТОР ВОЛОГОДСКОЙ ОБЛАСТИ</w:t>
      </w:r>
    </w:p>
    <w:p w:rsidR="00000000" w:rsidRDefault="000A5006">
      <w:pPr>
        <w:pStyle w:val="ConsPlusTitle"/>
        <w:jc w:val="center"/>
      </w:pPr>
    </w:p>
    <w:p w:rsidR="00000000" w:rsidRDefault="000A5006">
      <w:pPr>
        <w:pStyle w:val="ConsPlusTitle"/>
        <w:jc w:val="center"/>
      </w:pPr>
      <w:r>
        <w:t>ПОСТАНОВЛЕНИЕ</w:t>
      </w:r>
    </w:p>
    <w:p w:rsidR="00000000" w:rsidRDefault="000A5006">
      <w:pPr>
        <w:pStyle w:val="ConsPlusTitle"/>
        <w:jc w:val="center"/>
      </w:pPr>
      <w:r>
        <w:t>от 27 июня 2011 г. N 377</w:t>
      </w:r>
    </w:p>
    <w:p w:rsidR="00000000" w:rsidRDefault="000A5006">
      <w:pPr>
        <w:pStyle w:val="ConsPlusTitle"/>
        <w:jc w:val="center"/>
      </w:pPr>
    </w:p>
    <w:p w:rsidR="00000000" w:rsidRDefault="000A5006">
      <w:pPr>
        <w:pStyle w:val="ConsPlusTitle"/>
        <w:jc w:val="center"/>
      </w:pPr>
      <w:r>
        <w:t>О СОЗДАНИИ ВОЛОГОДСКОЙ ОБЛАСТНОЙ ЭВАКУАЦИОННОЙ КОМИССИИ</w:t>
      </w:r>
    </w:p>
    <w:p w:rsidR="00000000" w:rsidRDefault="000A500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500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500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A50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A50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000000" w:rsidRDefault="000A50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23.01.2012 N 18, от 04.02.2013 N 68, от 02.05.2017 N 120,</w:t>
            </w:r>
          </w:p>
          <w:p w:rsidR="00000000" w:rsidRDefault="000A50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31.08.2018 N 206, от 12.</w:t>
            </w:r>
            <w:r>
              <w:rPr>
                <w:color w:val="392C69"/>
              </w:rPr>
              <w:t>08.2019 N 165, от 18.07.2022 N 150,</w:t>
            </w:r>
          </w:p>
          <w:p w:rsidR="00000000" w:rsidRDefault="000A50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23.12.2022 N 273)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500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ind w:firstLine="540"/>
        <w:jc w:val="both"/>
      </w:pPr>
      <w:r>
        <w:t xml:space="preserve">В соответствии с Федеральными </w:t>
      </w:r>
      <w:r>
        <w:t xml:space="preserve">законами от 21 декабря 1994 года N 68-ФЗ "О защите населения и территорий от чрезвычайных ситуаций природного и техногенного характера", от 12 февраля 1998 года N 28-ФЗ "О гражданской обороне", постановлением Губернатора области от 16 сентября 2008 года N </w:t>
      </w:r>
      <w:r>
        <w:t>365 "О положении об организации и ведении гражданской обороны в Вологодской области", в целях планирования организации и проведения эвакуационных мероприятий на территории области и приема эвакуируемого населения из других регионов Российской Федерации в ч</w:t>
      </w:r>
      <w:r>
        <w:t>резвычайных ситуациях мирного и военного времени постановляю: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 xml:space="preserve">1. Создать Вологодскую областную эвакуационную комиссию и утвердить ее </w:t>
      </w:r>
      <w:hyperlink w:anchor="Par36" w:tooltip="СОСТАВ" w:history="1">
        <w:r>
          <w:rPr>
            <w:color w:val="0000FF"/>
          </w:rPr>
          <w:t>состав</w:t>
        </w:r>
      </w:hyperlink>
      <w:r>
        <w:t xml:space="preserve"> (приложение 1).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ar154" w:tooltip="ПОЛОЖЕНИЕ" w:history="1">
        <w:r>
          <w:rPr>
            <w:color w:val="0000FF"/>
          </w:rPr>
          <w:t>Положение</w:t>
        </w:r>
      </w:hyperlink>
      <w:r>
        <w:t xml:space="preserve"> о Вол</w:t>
      </w:r>
      <w:r>
        <w:t>огодской областной эвакуационной комиссии (приложение 2).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постановление Губернатора области от 10 июля 1997 года N 741 "Об утверждении Положения о Вологодской областной эвакуационной комиссии и ее персонального состава", за ис</w:t>
      </w:r>
      <w:r>
        <w:t>ключением пункта 3;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постановление Губернатора области от 7 августа 2000 года N 683 "О внесении изменений в постановление губернатора области от 10 июля 1997 года N 741";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постановление Губернатора области от 1 октября 2001 года N 908 "О внесении изменений в</w:t>
      </w:r>
      <w:r>
        <w:t xml:space="preserve"> постановление губернатора области от 10 июля 1997 года N 741";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пункт 2 постановления Губернатора области от 6 мая 2011 г. N 298 "О внесении изменений в некоторые постановления Губернатора области".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4. Настоящее постановление вступает в силу по истечении 1</w:t>
      </w:r>
      <w:r>
        <w:t>0 дней после дня его официального опубликования.</w:t>
      </w: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jc w:val="right"/>
      </w:pPr>
      <w:r>
        <w:t>Губернатор области</w:t>
      </w:r>
    </w:p>
    <w:p w:rsidR="00000000" w:rsidRDefault="000A5006">
      <w:pPr>
        <w:pStyle w:val="ConsPlusNormal"/>
        <w:jc w:val="right"/>
      </w:pPr>
      <w:r>
        <w:t>В.Е.ПОЗГАЛЕВ</w:t>
      </w: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jc w:val="right"/>
        <w:outlineLvl w:val="0"/>
      </w:pPr>
      <w:r>
        <w:t>Утвержден</w:t>
      </w:r>
    </w:p>
    <w:p w:rsidR="00000000" w:rsidRDefault="000A5006">
      <w:pPr>
        <w:pStyle w:val="ConsPlusNormal"/>
        <w:jc w:val="right"/>
      </w:pPr>
      <w:r>
        <w:t>Постановлением</w:t>
      </w:r>
    </w:p>
    <w:p w:rsidR="00000000" w:rsidRDefault="000A5006">
      <w:pPr>
        <w:pStyle w:val="ConsPlusNormal"/>
        <w:jc w:val="right"/>
      </w:pPr>
      <w:r>
        <w:t>Губернатора области</w:t>
      </w:r>
    </w:p>
    <w:p w:rsidR="00000000" w:rsidRDefault="000A5006">
      <w:pPr>
        <w:pStyle w:val="ConsPlusNormal"/>
        <w:jc w:val="right"/>
      </w:pPr>
      <w:r>
        <w:t>от 27 июня 2011 г. N 377</w:t>
      </w:r>
    </w:p>
    <w:p w:rsidR="00000000" w:rsidRDefault="000A5006">
      <w:pPr>
        <w:pStyle w:val="ConsPlusNormal"/>
        <w:jc w:val="right"/>
      </w:pPr>
      <w:r>
        <w:t>(приложение 1)</w:t>
      </w: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Title"/>
        <w:jc w:val="center"/>
      </w:pPr>
      <w:bookmarkStart w:id="1" w:name="Par36"/>
      <w:bookmarkEnd w:id="1"/>
      <w:r>
        <w:t>СОСТАВ</w:t>
      </w:r>
    </w:p>
    <w:p w:rsidR="00000000" w:rsidRDefault="000A5006">
      <w:pPr>
        <w:pStyle w:val="ConsPlusTitle"/>
        <w:jc w:val="center"/>
      </w:pPr>
      <w:r>
        <w:t>ВОЛОГОДСКОЙ ОБЛАСТНОЙ ЭВАКУАЦИОННОЙ КОМИССИИ</w:t>
      </w:r>
    </w:p>
    <w:p w:rsidR="00000000" w:rsidRDefault="000A500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500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500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A50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</w:t>
            </w:r>
            <w:r>
              <w:rPr>
                <w:color w:val="392C69"/>
              </w:rPr>
              <w:t>их документов</w:t>
            </w:r>
          </w:p>
          <w:p w:rsidR="00000000" w:rsidRDefault="000A50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000000" w:rsidRDefault="000A50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18.07.2022 N 150, от 23.12.2022 N 273)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500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A50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63"/>
      </w:tblGrid>
      <w:tr w:rsidR="00000000">
        <w:tc>
          <w:tcPr>
            <w:tcW w:w="9071" w:type="dxa"/>
            <w:gridSpan w:val="3"/>
          </w:tcPr>
          <w:p w:rsidR="00000000" w:rsidRDefault="000A5006">
            <w:pPr>
              <w:pStyle w:val="ConsPlusNormal"/>
              <w:jc w:val="center"/>
            </w:pPr>
            <w:r>
              <w:t>Руководство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Зайнак Эдуард Насехович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первый заместитель Губернатора области, председатель комиссии;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Колычев Александр Васильевич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председатель Комитета гражданской защиты и социальной безопасности области, заместитель председателя комиссии;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Вязметинов Андрей Иванович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начальник отдела труда управления труда и финансово-экономического обеспечения Департамента труда и занятости насел</w:t>
            </w:r>
            <w:r>
              <w:t>ения области, заместитель председателя комиссии;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Булавин Илья Вячеславович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начальник управления совершенствования управленческих процессов, заместитель начальника Департамента государственного управления и кадровой политики области, заместитель председа</w:t>
            </w:r>
            <w:r>
              <w:t>теля комиссии;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Маханьков Алексей Владимирович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заместитель начальника управления - начальник отдела мероприятий гражданской обороны Главного управления МЧС России по Вологодской области, заместитель председателя комиссии (по согласованию);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Грошев Юрий А</w:t>
            </w:r>
            <w:r>
              <w:t>натольевич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ведущий специалист отделения планирования мероприятий гражданской обороны группы организации и обеспечения защиты населения КУ ВО "Центр обеспечения региональной безопасности", секретарь комиссии.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0A5006">
            <w:pPr>
              <w:pStyle w:val="ConsPlusNormal"/>
              <w:jc w:val="center"/>
            </w:pPr>
            <w:r>
              <w:t>Члены эвакуационной комиссии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0A5006">
            <w:pPr>
              <w:pStyle w:val="ConsPlusNormal"/>
              <w:jc w:val="center"/>
            </w:pPr>
            <w:r>
              <w:lastRenderedPageBreak/>
              <w:t>Группа оповещения и связи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Кузьминых Сергей Валерьевич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главный специалист отделения связи, оповещения и информирования КУ ВО "Центр обеспечения региональной безопасности", руководитель группы;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Кузнецов Алексей Николаевич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заместитель директора БУ ВО "Ц</w:t>
            </w:r>
            <w:r>
              <w:t>ентр информационных технологий";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Быкасова Елена Николаева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инженер электросвязи 1 категории межрайонного центра технической эксплуатации телекоммуникаций Вологодского филиала ПАО "Ростелеком" (по согласованию);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Трифанов Андрей Васильевич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начальник отд</w:t>
            </w:r>
            <w:r>
              <w:t>ела информационных технологий филиала РТРС "Вологодский ОРТПЦ" (по согласованию).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0A5006">
            <w:pPr>
              <w:pStyle w:val="ConsPlusNormal"/>
            </w:pPr>
            <w:r>
              <w:t>Группа контроля организации размещения и всестороннего обеспечения эвакуированного населения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Булавин Илья Вячеславович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начальник управления совершенствования управленческих процессов, заместитель начальника Департамента государственного управления и кадровой политики области, руководитель группы;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Соколова Оксана Николаевна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начальник управления налоговой политики и доход</w:t>
            </w:r>
            <w:r>
              <w:t>ов Департамента финансов области;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Малкова Марина Дмитриевна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главный специалист управления кадровой политики и правового обеспечения департамента здравоохранения области;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Петрова Елена Михайловна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консультант отдела по управлению собственностью Департа</w:t>
            </w:r>
            <w:r>
              <w:t>мента имущественных отношений области;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Куртасова Екатерина Михайловна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начальник отдела животноводства, племенного дела и продовольственных ресурсов управления агропромышленного производства Департамента сельского хозяйства и продовольственных ресурсов о</w:t>
            </w:r>
            <w:r>
              <w:t>бласти;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Зайцев Евгений Алексеевич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главный специалист мобилизационного управления Правительства области;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Горлач Андрей Анатольевич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главный специалист управления государственного жилищного надзора и лицензионного контроля Государственной жилищной инспекции области.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0A5006">
            <w:pPr>
              <w:pStyle w:val="ConsPlusNormal"/>
            </w:pPr>
            <w:r>
              <w:t>Группа охраны общественного порядка и обеспечения безопасности дорожного движения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 xml:space="preserve">Гудым Алексей </w:t>
            </w:r>
            <w:r>
              <w:lastRenderedPageBreak/>
              <w:t>Николаевич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начальник У</w:t>
            </w:r>
            <w:r>
              <w:t xml:space="preserve">ОДУУП и ПДН УМВД России по Вологодской </w:t>
            </w:r>
            <w:r>
              <w:lastRenderedPageBreak/>
              <w:t>области, руководитель группы (по согласованию);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lastRenderedPageBreak/>
              <w:t>Удачин Кирилл Александрович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инспектор по особым поручениям отдела надзора УГИБДД УМВД России по Вологодской области (по согласованию);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Барболин Дмитрий Алексеевич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помощник начальника отдела боевой службы Управления Росгвардии по Вологодской области (по согласованию).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0A5006">
            <w:pPr>
              <w:pStyle w:val="ConsPlusNormal"/>
              <w:jc w:val="center"/>
            </w:pPr>
            <w:r>
              <w:t>Группа дорожного и транспортного обеспечения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Долинская Наталия Владимировна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ведущий консультант управления транспорта Департамента дорожного хозяйс</w:t>
            </w:r>
            <w:r>
              <w:t>тва и транспорта области, руководитель группы;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Секушин Сергей Васильевич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ведущий инженер Вологодского отдела Специальной службы Вологодского отделения Северной железной дороги - филиала ОАО "РЖД" (по согласованию);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Гришин Дмитрий Валерьевич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консульта</w:t>
            </w:r>
            <w:r>
              <w:t>нт управления дорожного хозяйства Департамента дорожного хозяйства и транспорта области;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Генералова Галина Викторовна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главный консультант управления энергоэффективности и инженерной инфраструктуры Департамента топливно-энергетического комплекса и тарифн</w:t>
            </w:r>
            <w:r>
              <w:t>ого регулирования области.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0A5006">
            <w:pPr>
              <w:pStyle w:val="ConsPlusNormal"/>
              <w:jc w:val="center"/>
            </w:pPr>
            <w:r>
              <w:t>Группа контроля за ходом эвакуации населения в безопасные районы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Вязметинов Андрей Иванович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начальник отдела труда управления труда и финансово-экономического обеспечения Департамента труда и занятости населения области, заместитель председателя комиссии, руководитель группы;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Шевчук Ирина Николаевна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заместитель начальника управления по вопроса</w:t>
            </w:r>
            <w:r>
              <w:t>м миграции УМВД России по Вологодской области (по согласованию);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Микурова Анна Викторовна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начальник управления реализации государственной политики в сфере общего, дополнительного образования и воспитания Департамента образования области;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Степанов Андре</w:t>
            </w:r>
            <w:r>
              <w:t>й Михайлович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начальник центра социального обеспечения военного комиссариата Вологодской области (по согласованию);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Солин Андрей Андреевич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начальник отдела по делам инвалидов и организации ст</w:t>
            </w:r>
            <w:r>
              <w:t>ационарного обслуживания, заместитель начальника управления по вопросам развития социальной инфраструктуры Департамента социальной защиты населения области.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0A5006">
            <w:pPr>
              <w:pStyle w:val="ConsPlusNormal"/>
              <w:jc w:val="center"/>
            </w:pPr>
            <w:r>
              <w:t>Группа контроля эвакуации материальных и культурных ценностей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lastRenderedPageBreak/>
              <w:t>Черкасова Елена Сергеевна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замести</w:t>
            </w:r>
            <w:r>
              <w:t>тель начальника управления инвестиционной и внешнеэкономической деятельности Департамента экономического развития области, руководитель группы;</w:t>
            </w:r>
          </w:p>
        </w:tc>
      </w:tr>
      <w:tr w:rsidR="00000000">
        <w:tc>
          <w:tcPr>
            <w:tcW w:w="2268" w:type="dxa"/>
          </w:tcPr>
          <w:p w:rsidR="00000000" w:rsidRDefault="000A5006">
            <w:pPr>
              <w:pStyle w:val="ConsPlusNormal"/>
            </w:pPr>
            <w:r>
              <w:t>Зайцева Ирина Евгеньевна</w:t>
            </w:r>
          </w:p>
        </w:tc>
        <w:tc>
          <w:tcPr>
            <w:tcW w:w="340" w:type="dxa"/>
          </w:tcPr>
          <w:p w:rsidR="00000000" w:rsidRDefault="000A50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</w:tcPr>
          <w:p w:rsidR="00000000" w:rsidRDefault="000A5006">
            <w:pPr>
              <w:pStyle w:val="ConsPlusNormal"/>
            </w:pPr>
            <w:r>
              <w:t>главный консультант управления развития туризма и музейной деятельности Департамента</w:t>
            </w:r>
            <w:r>
              <w:t xml:space="preserve"> культуры и туризма области.</w:t>
            </w:r>
          </w:p>
        </w:tc>
      </w:tr>
    </w:tbl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jc w:val="right"/>
        <w:outlineLvl w:val="0"/>
      </w:pPr>
      <w:r>
        <w:t>Утверждено</w:t>
      </w:r>
    </w:p>
    <w:p w:rsidR="00000000" w:rsidRDefault="000A5006">
      <w:pPr>
        <w:pStyle w:val="ConsPlusNormal"/>
        <w:jc w:val="right"/>
      </w:pPr>
      <w:r>
        <w:t>Постановлением</w:t>
      </w:r>
    </w:p>
    <w:p w:rsidR="00000000" w:rsidRDefault="000A5006">
      <w:pPr>
        <w:pStyle w:val="ConsPlusNormal"/>
        <w:jc w:val="right"/>
      </w:pPr>
      <w:r>
        <w:t>Губернатора области</w:t>
      </w:r>
    </w:p>
    <w:p w:rsidR="00000000" w:rsidRDefault="000A5006">
      <w:pPr>
        <w:pStyle w:val="ConsPlusNormal"/>
        <w:jc w:val="right"/>
      </w:pPr>
      <w:r>
        <w:t>от 27 июня 2011 г. N 377</w:t>
      </w:r>
    </w:p>
    <w:p w:rsidR="00000000" w:rsidRDefault="000A5006">
      <w:pPr>
        <w:pStyle w:val="ConsPlusNormal"/>
        <w:jc w:val="right"/>
      </w:pPr>
      <w:r>
        <w:t>(приложение 2)</w:t>
      </w: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Title"/>
        <w:jc w:val="center"/>
      </w:pPr>
      <w:bookmarkStart w:id="2" w:name="Par154"/>
      <w:bookmarkEnd w:id="2"/>
      <w:r>
        <w:t>ПОЛОЖЕНИЕ</w:t>
      </w:r>
    </w:p>
    <w:p w:rsidR="00000000" w:rsidRDefault="000A5006">
      <w:pPr>
        <w:pStyle w:val="ConsPlusTitle"/>
        <w:jc w:val="center"/>
      </w:pPr>
      <w:r>
        <w:t>О ВОЛОГОДСКОЙ ОБЛАСТНОЙ ЭВАКУАЦИОННОЙ КОМИССИИ</w:t>
      </w:r>
    </w:p>
    <w:p w:rsidR="00000000" w:rsidRDefault="000A5006">
      <w:pPr>
        <w:pStyle w:val="ConsPlusTitle"/>
        <w:jc w:val="center"/>
      </w:pPr>
      <w:r>
        <w:t>(ДАЛЕЕ - ПОЛОЖЕНИЕ)</w:t>
      </w:r>
    </w:p>
    <w:p w:rsidR="00000000" w:rsidRDefault="000A500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500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500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A50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A50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000000" w:rsidRDefault="000A500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31.08.2018 N 206, от 23.12.2022 N 273)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A500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A5006">
      <w:pPr>
        <w:pStyle w:val="ConsPlusNormal"/>
        <w:jc w:val="both"/>
      </w:pPr>
    </w:p>
    <w:p w:rsidR="00000000" w:rsidRDefault="000A5006">
      <w:pPr>
        <w:pStyle w:val="ConsPlusTitle"/>
        <w:jc w:val="center"/>
        <w:outlineLvl w:val="1"/>
      </w:pPr>
      <w:r>
        <w:t>1. Общие положения</w:t>
      </w: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ind w:firstLine="540"/>
        <w:jc w:val="both"/>
      </w:pPr>
      <w:r>
        <w:t>1.1. Настоящее Положение определяет порядок создания Вологодской областной эвакуационной комиссии (далее - эвакуационная комиссия), задачи по организации планирования, подготовке к проведению и проведению эвакуации населения, материальных и культурных ценн</w:t>
      </w:r>
      <w:r>
        <w:t>остей в безопасные районы, их размещению и всестороннему обеспечению эвакуационных мероприятий.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1.2. Основными задачами эвакуационной комиссии являются: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планирование на региональном уровне эвакуации населения, материальных и культурных ценностей в безопасн</w:t>
      </w:r>
      <w:r>
        <w:t>ые районы;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осуществление контроля за планированием эвакуации в органах местного самоуправления и организациях;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организация и контроль подготовки и проведения эвакуации;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взаимодействие с эвакуационными комиссиями других субъектов Российской Федерации.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lastRenderedPageBreak/>
        <w:t xml:space="preserve">1.3. </w:t>
      </w:r>
      <w:r>
        <w:t xml:space="preserve">Эвакуационная комиссия в своей деятельности руководствуется действующим законодательством Российской Федерации, нормативными правовыми актами и методическими рекомендациями федерального органа исполнительной власти, уполномоченного в установленном порядке </w:t>
      </w:r>
      <w:r>
        <w:t>на решение задач в области гражданской обороны, защиты населения и территорий от чрезвычайных ситуаций (далее - уполномоченный орган), законами и иными нормативными правовыми актами Вологодской области, решениями эвакуационной комиссии, настоящим Положение</w:t>
      </w:r>
      <w:r>
        <w:t>м и подчиняется Губернатору области - руководителю гражданской обороны Вологодской области.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1.4. Планирование, обеспечение и проведение эвакуационных мероприятий осуществляется во взаимодействии с Главным управлением МЧС России по Вологодской области, орга</w:t>
      </w:r>
      <w:r>
        <w:t>нами военного управления, мобилизационным управлением Правительства области, областными спасательными службами гражданской обороны, органами местного самоуправления, организациями, обеспечивающими выполнение мероприятий по гражданской обороне.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 xml:space="preserve">1.5. Состав </w:t>
      </w:r>
      <w:r>
        <w:t>эвакуационной комиссии формируется из числа должностных лиц органов исполнительной государственной власти области, территориальных органов федеральных органов исполнительной власти, учреждений и организаций, обеспечивающих выполнение мероприятий по граждан</w:t>
      </w:r>
      <w:r>
        <w:t>ской обороне (по согласованию), кроме граждан, подлежащих призыву на военную службу по мобилизации.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Функциональные обязанности руководителей групп и членов эвакуационной комиссии утверждаются председателем эвакуационной комиссии.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1.6. Утратил силу. - Постановление Губернатора Вологодской области от 23.12.2022 N 273.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1.7. Работа эвакуационной комиссии в мирное время (в режиме повседневной деятельности) организуется и проводится на основании годового плана, утверждаемого председателе</w:t>
      </w:r>
      <w:r>
        <w:t>м эвакуационной комиссии.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Для рассмотрения вопросов планирования эвакуационных мероприятий, их всестороннего обеспечения, организации и состояния подготовки и готовности эвакуационных органов (эвакуационной комиссии, эвакуационных комиссий муниципальных об</w:t>
      </w:r>
      <w:r>
        <w:t>разований, сборных и приемных эвакуационных пунктов) не реже одного раза в полугодие проводятся заседания эвакуационной комиссии.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По вопросам, относящимся к компетенции эвакуационной комиссии, принимаются протокольные решения. При необходимости протоколы з</w:t>
      </w:r>
      <w:r>
        <w:t>аседаний эвакуационной комиссии рассматриваются и утверждаются Губернатором области.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1.8. Эвакуационная комиссия имеет право заслушивать на своих заседаниях отчеты и доклады руководителей муниципальных и объектовых эвакуационных органов, областных спасател</w:t>
      </w:r>
      <w:r>
        <w:t>ьных служб гражданской обороны, организаций (независимо от форм собственности), обеспечивающих эвакуационные мероприятия, о состоянии подготовки и готовности подведомственных структур к проведению эвакуационных мероприятий, предусмотренных планами.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1.9. По</w:t>
      </w:r>
      <w:r>
        <w:t xml:space="preserve"> вопросам подготовки эвакуационных органов, планирования и всестороннего </w:t>
      </w:r>
      <w:r>
        <w:lastRenderedPageBreak/>
        <w:t>обеспечения эвакуационных мероприятий, председатель эвакуационной комиссии имеет право отдавать распоряжения, которые обязательны для выполнения всеми руководителями гражданской оборо</w:t>
      </w:r>
      <w:r>
        <w:t xml:space="preserve">ны муниципальных образований области, спасательных служб гражданской обороны, председателями муниципальных эвакуационных и эвакоприемных комиссий, а также руководителями организаций, обеспечивающих выполнение мероприятий по гражданской обороне (независимо </w:t>
      </w:r>
      <w:r>
        <w:t>от форм собственности).</w:t>
      </w: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Title"/>
        <w:jc w:val="center"/>
        <w:outlineLvl w:val="1"/>
      </w:pPr>
      <w:r>
        <w:t>2. Задачи эвакуационной комиссии</w:t>
      </w: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ind w:firstLine="540"/>
        <w:jc w:val="both"/>
      </w:pPr>
      <w:r>
        <w:t>2.1. В мирное время (в режиме повседневной деятельности) эвакуационная комиссия: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организует разработку и ежегодное уточнение Плана эвакуации и рассредоточения населения, материальных и культурных ц</w:t>
      </w:r>
      <w:r>
        <w:t>енностей Вологодской области, участвует в разработке и уточнении Плана гражданской обороны и защиты населения области (далее также - планирующие документы);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организует и контролирует планирование эвакуации населения, материальных и культурных ценностей в б</w:t>
      </w:r>
      <w:r>
        <w:t>езопасные районы эвакуационными органами муниципальных образований;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организует и контролирует планирование вопросов всестороннего обеспечения эвакуационных мероприятий спасательными службами гражданской обороны, организациями, обеспечивающими выполнение ме</w:t>
      </w:r>
      <w:r>
        <w:t>роприятий по гражданской обороне;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контролирует создание, комплектование и организацию подготовки эвакуационных органов муниципальных образований области и организаций;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готовит предложения по размещению населения, эвакуируемого из зон возможных опасностей в</w:t>
      </w:r>
      <w:r>
        <w:t xml:space="preserve"> безопасных районах, организует согласование районов размещения населения, материальных и культурных ценностей с органами исполнительной государственной власти, органами местного самоуправления и органами военного управления;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осуществляет контроль за подго</w:t>
      </w:r>
      <w:r>
        <w:t>товкой безопасных районов к приему, размещению и всестороннему обеспечению эвакуируемого и рассредоточиваемого населения, к приему и хранению материальных и культурных ценностей;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 xml:space="preserve">организует уточнение и изучение характеристик безопасных районов, проведение </w:t>
      </w:r>
      <w:r>
        <w:t>своевременного обследования безопасных районов органами местного самоуправления и организациями;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организует методическое руководство по проведению органами местного самоуправления и организациями подготовки к эвакуационным мероприятиям;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обеспечивает взаимо</w:t>
      </w:r>
      <w:r>
        <w:t>действие с территориальными органами федеральных органов исполнительной власти, органами военного командования, эвакуационными органами других субъектов Российской Федерации по вопросам планирования и обеспечения эвакуационных мероприятий на территории обл</w:t>
      </w:r>
      <w:r>
        <w:t>асти.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 xml:space="preserve">2.2. При приведении в готовность гражданской обороны области (в режиме повышенной </w:t>
      </w:r>
      <w:r>
        <w:lastRenderedPageBreak/>
        <w:t>готовности, при угрозе возникновения крупномасштабной чрезвычайной ситуации) эвакуационная комиссия: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организует контроль за развертыванием и готовностью к работе эвакуа</w:t>
      </w:r>
      <w:r>
        <w:t>ционных органов области в соответствии с разработанными планами и устанавливает порядок их работы;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проводит уточнение Плана эвакуации и рассредоточения населения, материальных и культурных ценностей области, в зависимости от складывающейся обстановки;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дово</w:t>
      </w:r>
      <w:r>
        <w:t>дит изменения планирующих документов до органов управления гражданской обороной и органов местного самоуправления, уточняет задачи по обеспечению эвакуационных мероприятий спасательными службами гражданской обороны и организациями и обеспечивает контроль з</w:t>
      </w:r>
      <w:r>
        <w:t>а их исполнением;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осуществляет взаимодействие с органами местного самоуправления по уточнению вопросов размещения, учета и жизнеобеспечения эвакуируемого населения, по учету, размещению и обеспечению сохранности эвакуируемых материальных и культурных ценно</w:t>
      </w:r>
      <w:r>
        <w:t>стей;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 xml:space="preserve">уточняет порядок взаимодействия с территориальными органами федеральных органов исполнительной власти, спасательными службами гражданской обороны, органами военного управления, эвакуационными комиссиями субъектов Российской Федерации, организациями, </w:t>
      </w:r>
      <w:r>
        <w:t>обеспечивающими выполнение мероприятий по гражданской обороне, а также с оперативным штабом ликвидации чрезвычайной ситуации при его развертывании;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организует проведение подготовительных мероприятий к возможному проведению эвакуации материальных и культурных ценностей.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2.3. При получении распоряжения на проведение эвакуации эвакуационная комиссия: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организует контроль за развертыванием и началом работы</w:t>
      </w:r>
      <w:r>
        <w:t xml:space="preserve"> эвакуационных органов области в соответствии с разработанными планами и устанавливает порядок их работы;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организует выполнение Плана эвакуации и рассредоточения населения, материальных и культурных ценностей области при введении его в действие распоряжени</w:t>
      </w:r>
      <w:r>
        <w:t>ем руководителя гражданской обороны;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осуществляет учет данных о ходе проведения эвакуации населения, материальных и культурных ценностей на территории области;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организует информационный обмен в целях обеспечения организованного и планомерного осуществления</w:t>
      </w:r>
      <w:r>
        <w:t xml:space="preserve"> эвакуационных мероприятий между территориальными органами федеральных органов исполнительной власти, спасательными службами гражданской обороны, органами местного самоуправления, органами военного управления, эвакуационными комиссиями субъектов Российской</w:t>
      </w:r>
      <w:r>
        <w:t xml:space="preserve"> Федерации, организациями, обеспечивающими выполнение мероприятий по гражданской обороне;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 xml:space="preserve">координирует деятельность спасательных служб гражданской обороны области, организаций, обеспечивающих выполнение мероприятий гражданской обороны по вопросам </w:t>
      </w:r>
      <w:r>
        <w:lastRenderedPageBreak/>
        <w:t>всесторон</w:t>
      </w:r>
      <w:r>
        <w:t>него обеспечения эвакуации;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рассматривает и готовит предложения руководителю гражданской обороны области с учетом складывающейся обстановки для принятия им решения по проведению эвакуационных мероприятий;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доводит до эвакуационных органов области, органов у</w:t>
      </w:r>
      <w:r>
        <w:t>правления гражданской обороной, органов военного управления, спасательных служб решения руководителя гражданской обороны области, осуществляет контроль за их выполнением;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после завершения плановых мероприятий совместно с органами исполнительной государстве</w:t>
      </w:r>
      <w:r>
        <w:t>нной власти области, территориальными органами федеральных органов исполнительной власти оказывает помощь органам местного самоуправления в решении вопросов по жизнеобеспечению и трудоустройству прибывшего эвакуированного населения, а также по размещению и</w:t>
      </w:r>
      <w:r>
        <w:t xml:space="preserve"> обеспечению сохранности эвакуируемых материальных и культурных ценностей.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При возникновении крупномасштабной чрезвычайной ситуации эвакуационная комиссия (в случае принятия решения о развертывании областной эвакуационной комиссии):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организует уточнение не</w:t>
      </w:r>
      <w:r>
        <w:t>обходимых объемов эвакуации населения;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уточняет характеристики и возможности безопасных районов по приему и жизнеобеспечению населения, эвакуируемого из зоны чрезвычайной ситуации;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готовит предложения в решение комиссии по предупреждению и ликвидации чрезв</w:t>
      </w:r>
      <w:r>
        <w:t>ычайных ситуаций и обеспечению пожарной безопасности области о способах эвакуации и перечне безопасных районов для размещения населения, эвакуированного из зон чрезвычайной ситуации;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осуществляет учет эвакуируемого населения;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уточняет задачи органам исполн</w:t>
      </w:r>
      <w:r>
        <w:t>ительной государственной власти области, органам местного самоуправления и организациям по первоочередному жизнеобеспечению эвакуируемого населения;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готовит предложения оперативному штабу ликвидации чрезвычайной ситуации по проведению эвакуации и первоочер</w:t>
      </w:r>
      <w:r>
        <w:t>едному жизнеобеспечению эвакуируемого населения.</w:t>
      </w: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Title"/>
        <w:jc w:val="center"/>
        <w:outlineLvl w:val="1"/>
      </w:pPr>
      <w:r>
        <w:t>3. Организация специальной подготовки</w:t>
      </w:r>
    </w:p>
    <w:p w:rsidR="00000000" w:rsidRDefault="000A5006">
      <w:pPr>
        <w:pStyle w:val="ConsPlusTitle"/>
        <w:jc w:val="center"/>
      </w:pPr>
      <w:r>
        <w:t>членов эвакуационной комиссии</w:t>
      </w: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ind w:firstLine="540"/>
        <w:jc w:val="both"/>
      </w:pPr>
      <w:r>
        <w:t>3.1. Специальная подготовка членов эвакуационной комиссии области должна обеспечивать твердые знания членами комиссии функциональных обяз</w:t>
      </w:r>
      <w:r>
        <w:t>анностей и выработку навыков в практическом их выполнении.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3.2. Формы подготовки членов эвакуационной комиссии: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самостоятельная работа с нормативными документами по вопросам организации, планирования и проведения эвакуационных мероприятий;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lastRenderedPageBreak/>
        <w:t>изучение своих ф</w:t>
      </w:r>
      <w:r>
        <w:t>ункциональных обязанностей;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участие в учениях, тренировках и других плановых мероприятиях по гражданской обороне;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курсовое обучение в области гражданской обороны и защиты от чрезвычайных ситуаций по месту работы.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3.3. Подготовка членов эвакуационной комиссии осуществляется под руководством руководителя гражданской обороны области и председателя эвакуационной комиссии.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Председатель эвакуационной комиссии и его заместители проходят курсовое обучение в учебно-методиче</w:t>
      </w:r>
      <w:r>
        <w:t>ском центре по гражданской обороне и чрезвычайным ситуациям области не реже одного раза в пять лет.</w:t>
      </w: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Title"/>
        <w:jc w:val="center"/>
        <w:outlineLvl w:val="1"/>
      </w:pPr>
      <w:r>
        <w:t>4. Документация эвакуационной комиссии</w:t>
      </w: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ind w:firstLine="540"/>
        <w:jc w:val="both"/>
      </w:pPr>
      <w:r>
        <w:t>Для обеспечения подготовки и работы эвакуационной комиссии области члены эвакуационной комиссии разрабатывают докум</w:t>
      </w:r>
      <w:r>
        <w:t>ентацию, состоящую из: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документов (выписок) по вопросам организации и проведения эвакуационных мероприятий;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рабочих документов членов эвакуационной комиссии;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справочных документов и материалов.</w:t>
      </w:r>
    </w:p>
    <w:p w:rsidR="00000000" w:rsidRDefault="000A5006">
      <w:pPr>
        <w:pStyle w:val="ConsPlusNormal"/>
        <w:spacing w:before="240"/>
        <w:ind w:firstLine="540"/>
        <w:jc w:val="both"/>
      </w:pPr>
      <w:r>
        <w:t>Перечень рабочих, справочных документов и материалов членов эв</w:t>
      </w:r>
      <w:r>
        <w:t>акуационной комиссии определяется председателем эвакуационной комиссии.</w:t>
      </w:r>
    </w:p>
    <w:p w:rsidR="00000000" w:rsidRDefault="000A5006">
      <w:pPr>
        <w:pStyle w:val="ConsPlusNormal"/>
        <w:jc w:val="both"/>
      </w:pPr>
    </w:p>
    <w:p w:rsidR="00000000" w:rsidRDefault="000A5006">
      <w:pPr>
        <w:pStyle w:val="ConsPlusNormal"/>
        <w:jc w:val="both"/>
      </w:pPr>
    </w:p>
    <w:p w:rsidR="000A5006" w:rsidRDefault="000A50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A5006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06" w:rsidRDefault="000A5006">
      <w:pPr>
        <w:spacing w:after="0" w:line="240" w:lineRule="auto"/>
      </w:pPr>
      <w:r>
        <w:separator/>
      </w:r>
    </w:p>
  </w:endnote>
  <w:endnote w:type="continuationSeparator" w:id="0">
    <w:p w:rsidR="000A5006" w:rsidRDefault="000A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A50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500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500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500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40FA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40FAA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40FA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40FAA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A500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06" w:rsidRDefault="000A5006">
      <w:pPr>
        <w:spacing w:after="0" w:line="240" w:lineRule="auto"/>
      </w:pPr>
      <w:r>
        <w:separator/>
      </w:r>
    </w:p>
  </w:footnote>
  <w:footnote w:type="continuationSeparator" w:id="0">
    <w:p w:rsidR="000A5006" w:rsidRDefault="000A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500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</w:t>
          </w:r>
          <w:r>
            <w:rPr>
              <w:rFonts w:ascii="Tahoma" w:hAnsi="Tahoma" w:cs="Tahoma"/>
              <w:sz w:val="16"/>
              <w:szCs w:val="16"/>
            </w:rPr>
            <w:t>ние Губернатора Вологодской области от 27.06.2011 N 377</w:t>
          </w:r>
          <w:r>
            <w:rPr>
              <w:rFonts w:ascii="Tahoma" w:hAnsi="Tahoma" w:cs="Tahoma"/>
              <w:sz w:val="16"/>
              <w:szCs w:val="16"/>
            </w:rPr>
            <w:br/>
            <w:t>(ред. от 23.12.2022)</w:t>
          </w:r>
          <w:r>
            <w:rPr>
              <w:rFonts w:ascii="Tahoma" w:hAnsi="Tahoma" w:cs="Tahoma"/>
              <w:sz w:val="16"/>
              <w:szCs w:val="16"/>
            </w:rPr>
            <w:br/>
            <w:t>"О создании Вологодской областной...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500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23.01.2023</w:t>
          </w:r>
        </w:p>
      </w:tc>
    </w:tr>
  </w:tbl>
  <w:p w:rsidR="00000000" w:rsidRDefault="000A50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A500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AA"/>
    <w:rsid w:val="000A5006"/>
    <w:rsid w:val="00F4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3077</Words>
  <Characters>17540</Characters>
  <Application>Microsoft Office Word</Application>
  <DocSecurity>2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27.06.2011 N 377(ред. от 23.12.2022)"О создании Вологодской областной эвакуационной комиссии"(вместе с "Положением о Вологодской областной эвакуационной комиссии (далее - Положение)")</vt:lpstr>
    </vt:vector>
  </TitlesOfParts>
  <Company>КонсультантПлюс Версия 4022.00.09</Company>
  <LinksUpToDate>false</LinksUpToDate>
  <CharactersWithSpaces>20576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27.06.2011 N 377(ред. от 23.12.2022)"О создании Вологодской областной эвакуационной комиссии"(вместе с "Положением о Вологодской областной эвакуационной комиссии (далее - Положение)")</dc:title>
  <dc:creator>Чистякова Ольга Александровна</dc:creator>
  <cp:lastModifiedBy>Чистякова Ольга Александровна</cp:lastModifiedBy>
  <cp:revision>2</cp:revision>
  <dcterms:created xsi:type="dcterms:W3CDTF">2023-01-24T14:03:00Z</dcterms:created>
  <dcterms:modified xsi:type="dcterms:W3CDTF">2023-01-24T14:03:00Z</dcterms:modified>
</cp:coreProperties>
</file>