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70ED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72019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Постановление Правительства Вологодской области от 17.06.2013 N 614</w:t>
            </w:r>
            <w:r>
              <w:rPr>
                <w:sz w:val="38"/>
                <w:szCs w:val="38"/>
              </w:rPr>
              <w:br/>
              <w:t>(ред. от 12.04.2021)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</w:t>
            </w:r>
            <w:r>
              <w:rPr>
                <w:sz w:val="38"/>
                <w:szCs w:val="38"/>
              </w:rPr>
              <w:t>озникающих при военных конфликтах или вследствие этих конфликтов"</w:t>
            </w:r>
            <w:r>
              <w:rPr>
                <w:sz w:val="38"/>
                <w:szCs w:val="38"/>
              </w:rPr>
              <w:br/>
              <w:t>(вместе с "Положением 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</w:t>
            </w:r>
            <w:r>
              <w:rPr>
                <w:sz w:val="38"/>
                <w:szCs w:val="38"/>
              </w:rPr>
              <w:t>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 (далее - Положение)")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7201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7201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2019">
      <w:pPr>
        <w:pStyle w:val="ConsPlusNormal"/>
        <w:jc w:val="both"/>
        <w:outlineLvl w:val="0"/>
      </w:pPr>
    </w:p>
    <w:p w:rsidR="00000000" w:rsidRDefault="00E72019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E72019">
      <w:pPr>
        <w:pStyle w:val="ConsPlusTitle"/>
        <w:jc w:val="center"/>
      </w:pPr>
    </w:p>
    <w:p w:rsidR="00000000" w:rsidRDefault="00E72019">
      <w:pPr>
        <w:pStyle w:val="ConsPlusTitle"/>
        <w:jc w:val="center"/>
      </w:pPr>
      <w:r>
        <w:t>ПОСТАНОВЛЕНИЕ</w:t>
      </w:r>
    </w:p>
    <w:p w:rsidR="00000000" w:rsidRDefault="00E72019">
      <w:pPr>
        <w:pStyle w:val="ConsPlusTitle"/>
        <w:jc w:val="center"/>
      </w:pPr>
      <w:r>
        <w:t>от 17 июня 2013 г. N 614</w:t>
      </w:r>
    </w:p>
    <w:p w:rsidR="00000000" w:rsidRDefault="00E72019">
      <w:pPr>
        <w:pStyle w:val="ConsPlusTitle"/>
        <w:jc w:val="center"/>
      </w:pPr>
    </w:p>
    <w:p w:rsidR="00000000" w:rsidRDefault="00E72019">
      <w:pPr>
        <w:pStyle w:val="ConsPlusTitle"/>
        <w:jc w:val="center"/>
      </w:pPr>
      <w:r>
        <w:t>О ПОДДЕРЖАНИИ В СОСТОЯНИИ ПОСТОЯННОЙ ГОТОВНОСТИ</w:t>
      </w:r>
    </w:p>
    <w:p w:rsidR="00000000" w:rsidRDefault="00E72019">
      <w:pPr>
        <w:pStyle w:val="ConsPlusTitle"/>
        <w:jc w:val="center"/>
      </w:pPr>
      <w:r>
        <w:t>К ИСПОЛЬЗОВАНИЮ СИСТЕМЫ ОПОВЕЩЕНИЯ И ИНФОРМИРОВАНИЯ</w:t>
      </w:r>
    </w:p>
    <w:p w:rsidR="00000000" w:rsidRDefault="00E72019">
      <w:pPr>
        <w:pStyle w:val="ConsPlusTitle"/>
        <w:jc w:val="center"/>
      </w:pPr>
      <w:r>
        <w:t>НАСЕЛЕНИЯ ВОЛОГОДСКОЙ ОБЛАСТИ ОБ УГРОЗЕ ВОЗНИКНОВЕНИЯ</w:t>
      </w:r>
    </w:p>
    <w:p w:rsidR="00000000" w:rsidRDefault="00E72019">
      <w:pPr>
        <w:pStyle w:val="ConsPlusTitle"/>
        <w:jc w:val="center"/>
      </w:pPr>
      <w:r>
        <w:t>ИЛИ ВОЗНИКНОВЕНИИ ЧРЕЗВЫЧАЙНЫХ СИТУАЦИЙ ПРИРОДНОГО</w:t>
      </w:r>
    </w:p>
    <w:p w:rsidR="00000000" w:rsidRDefault="00E72019">
      <w:pPr>
        <w:pStyle w:val="ConsPlusTitle"/>
        <w:jc w:val="center"/>
      </w:pPr>
      <w:r>
        <w:t>И ТЕХНОГЕННОГО ХАРАКТЕРА, А ТАКЖЕ ОБ ОПАСНОСТЯХ,</w:t>
      </w:r>
    </w:p>
    <w:p w:rsidR="00000000" w:rsidRDefault="00E72019">
      <w:pPr>
        <w:pStyle w:val="ConsPlusTitle"/>
        <w:jc w:val="center"/>
      </w:pPr>
      <w:r>
        <w:t>ВОЗНИКАЮЩИХ ПРИ ВОЕННЫХ КОНФЛИКТАХ ИЛИ ВСЛЕДСТВИЕ</w:t>
      </w:r>
    </w:p>
    <w:p w:rsidR="00000000" w:rsidRDefault="00E72019">
      <w:pPr>
        <w:pStyle w:val="ConsPlusTitle"/>
        <w:jc w:val="center"/>
      </w:pPr>
      <w:r>
        <w:t>ЭТИХ КОНФЛИКТОВ</w:t>
      </w:r>
    </w:p>
    <w:p w:rsidR="00000000" w:rsidRDefault="00E720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28.10.2013 N 1053, от 13.05.2014 N 358, от 05.10.2015 N 807,</w:t>
            </w:r>
          </w:p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24.04.2017 N 357, от 07.10.2019 N 935, от 12.04.2021 N 412)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ind w:firstLine="540"/>
        <w:jc w:val="both"/>
      </w:pPr>
      <w:r>
        <w:t>В соответствии с Федеральными законами от 12 февраля 1998 года N 28-ФЗ</w:t>
      </w:r>
      <w:r>
        <w:t xml:space="preserve"> "О гражданской обороне", от 21 декабря 1994 года N 68-ФЗ "О защите населения и территорий от чрезвычайных ситуаций природного и техногенного характера", от 6 октября 1999 года N 184-ФЗ "Об общих принципах организации законодательных (представительных) и и</w:t>
      </w:r>
      <w:r>
        <w:t xml:space="preserve">сполнительных органов государственной власти субъектов Российской Федерации", 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ситуаций", совместными </w:t>
      </w:r>
      <w: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N 578/365</w:t>
      </w:r>
      <w:r>
        <w:t xml:space="preserve"> "Об утверждении Положения о системах оповещения населения", от 31 июля 2020 года N 579/366 "Об утверждении Положения по организации эксплуатационно-технического обслуживания систем оповещения населения" Правительство области постановляет:</w:t>
      </w:r>
    </w:p>
    <w:p w:rsidR="00000000" w:rsidRDefault="00E72019">
      <w:pPr>
        <w:pStyle w:val="ConsPlusNormal"/>
        <w:jc w:val="both"/>
      </w:pPr>
      <w:r>
        <w:t>(преамбула в ред</w:t>
      </w:r>
      <w:r>
        <w:t>. постановления Правительства Вологодской области от 12.04.2021 N 412)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2" w:tooltip="ПОЛОЖЕНИЕ" w:history="1">
        <w:r>
          <w:rPr>
            <w:color w:val="0000FF"/>
          </w:rPr>
          <w:t>Положение</w:t>
        </w:r>
      </w:hyperlink>
      <w:r>
        <w:t xml:space="preserve"> о поддержании в состоянии постоянной готовности к использованию системы оповещения и информирования населения Вол</w:t>
      </w:r>
      <w:r>
        <w:t>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конфликтов.</w:t>
      </w:r>
    </w:p>
    <w:p w:rsidR="00000000" w:rsidRDefault="00E72019">
      <w:pPr>
        <w:pStyle w:val="ConsPlusNormal"/>
        <w:jc w:val="both"/>
      </w:pPr>
      <w:r>
        <w:t>(п. 1 в ред. постановления Правительства Вологод</w:t>
      </w:r>
      <w:r>
        <w:t>ской области от 05.10.2015 N 807)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 Рекомендовать руководителям органов местного самоуправления муниципальных образований и организаций области независимо от форм собственности: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обеспечить своевременное оповещение и информирование населения об угрозе возн</w:t>
      </w:r>
      <w:r>
        <w:t>икновения или о возникновении чрезвычайных ситуаций;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lastRenderedPageBreak/>
        <w:t>организовать поддержание в постоянной готовности к использованию системы оповещения и информирования населения об угрозе возникновения или о возникновении чрезвычайных ситуаций;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организовать руководство</w:t>
      </w:r>
      <w:r>
        <w:t xml:space="preserve"> мероприятиями по поддержанию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</w:t>
      </w:r>
      <w:r>
        <w:t>б опасностях, возникающих при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000000" w:rsidRDefault="00E72019">
      <w:pPr>
        <w:pStyle w:val="ConsPlusNormal"/>
        <w:jc w:val="both"/>
      </w:pPr>
      <w:r>
        <w:t>(в ред. постановлений Правительства Вологодской области от 24.04.2017 N 357, от 12.04.2021 N 4</w:t>
      </w:r>
      <w:r>
        <w:t>12)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 истечении 10 дней после дня его официального опубликования.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right"/>
      </w:pPr>
      <w:r>
        <w:t>По поручению Губернатора области</w:t>
      </w:r>
    </w:p>
    <w:p w:rsidR="00000000" w:rsidRDefault="00E72019">
      <w:pPr>
        <w:pStyle w:val="ConsPlusNormal"/>
        <w:jc w:val="right"/>
      </w:pPr>
      <w:r>
        <w:t>первый заместитель Губернатора области</w:t>
      </w:r>
    </w:p>
    <w:p w:rsidR="00000000" w:rsidRDefault="00E72019">
      <w:pPr>
        <w:pStyle w:val="ConsPlusNormal"/>
        <w:jc w:val="right"/>
      </w:pPr>
      <w:r>
        <w:t>А.А.ТРАВНИКОВ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right"/>
        <w:outlineLvl w:val="0"/>
      </w:pPr>
      <w:r>
        <w:t>Утверждено</w:t>
      </w:r>
    </w:p>
    <w:p w:rsidR="00000000" w:rsidRDefault="00E72019">
      <w:pPr>
        <w:pStyle w:val="ConsPlusNormal"/>
        <w:jc w:val="right"/>
      </w:pPr>
      <w:r>
        <w:t>Постановлением</w:t>
      </w:r>
    </w:p>
    <w:p w:rsidR="00000000" w:rsidRDefault="00E72019">
      <w:pPr>
        <w:pStyle w:val="ConsPlusNormal"/>
        <w:jc w:val="right"/>
      </w:pPr>
      <w:r>
        <w:t>Правительства области</w:t>
      </w:r>
    </w:p>
    <w:p w:rsidR="00000000" w:rsidRDefault="00E72019">
      <w:pPr>
        <w:pStyle w:val="ConsPlusNormal"/>
        <w:jc w:val="right"/>
      </w:pPr>
      <w:r>
        <w:t xml:space="preserve">от 17 </w:t>
      </w:r>
      <w:r>
        <w:t>июня 2013 г. N 614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Title"/>
        <w:jc w:val="center"/>
      </w:pPr>
      <w:bookmarkStart w:id="1" w:name="Par42"/>
      <w:bookmarkEnd w:id="1"/>
      <w:r>
        <w:t>ПОЛОЖЕНИЕ</w:t>
      </w:r>
    </w:p>
    <w:p w:rsidR="00000000" w:rsidRDefault="00E72019">
      <w:pPr>
        <w:pStyle w:val="ConsPlusTitle"/>
        <w:jc w:val="center"/>
      </w:pPr>
      <w:r>
        <w:t>О ПОДДЕРЖАНИИ В СОСТОЯНИИ ПОСТОЯННОЙ</w:t>
      </w:r>
    </w:p>
    <w:p w:rsidR="00000000" w:rsidRDefault="00E72019">
      <w:pPr>
        <w:pStyle w:val="ConsPlusTitle"/>
        <w:jc w:val="center"/>
      </w:pPr>
      <w:r>
        <w:t>ГОТОВНОСТИ К ИСПОЛЬЗОВАНИЮ СИСТЕМЫ ОПОВЕЩЕНИЯ</w:t>
      </w:r>
    </w:p>
    <w:p w:rsidR="00000000" w:rsidRDefault="00E72019">
      <w:pPr>
        <w:pStyle w:val="ConsPlusTitle"/>
        <w:jc w:val="center"/>
      </w:pPr>
      <w:r>
        <w:t>И ИНФОРМИРОВАНИЯ НАСЕЛЕНИЯ ВОЛОГОДСКОЙ ОБЛАСТИ</w:t>
      </w:r>
    </w:p>
    <w:p w:rsidR="00000000" w:rsidRDefault="00E72019">
      <w:pPr>
        <w:pStyle w:val="ConsPlusTitle"/>
        <w:jc w:val="center"/>
      </w:pPr>
      <w:r>
        <w:t>ОБ УГРОЗЕ ВОЗНИКНОВЕНИЯ ИЛИ ВОЗНИКНОВЕНИИ ЧРЕЗВЫЧАЙНЫХ</w:t>
      </w:r>
    </w:p>
    <w:p w:rsidR="00000000" w:rsidRDefault="00E72019">
      <w:pPr>
        <w:pStyle w:val="ConsPlusTitle"/>
        <w:jc w:val="center"/>
      </w:pPr>
      <w:r>
        <w:t>СИТУАЦИЙ ПРИРОДНОГО И ТЕХНОГЕНН</w:t>
      </w:r>
      <w:r>
        <w:t>ОГО ХАРАКТЕРА,</w:t>
      </w:r>
    </w:p>
    <w:p w:rsidR="00000000" w:rsidRDefault="00E72019">
      <w:pPr>
        <w:pStyle w:val="ConsPlusTitle"/>
        <w:jc w:val="center"/>
      </w:pPr>
      <w:r>
        <w:t>А ТАКЖЕ ОБ ОПАСНОСТЯХ, ВОЗНИКАЮЩИХ ПРИ ВОЕННЫХ КОНФЛИКТАХ</w:t>
      </w:r>
    </w:p>
    <w:p w:rsidR="00000000" w:rsidRDefault="00E72019">
      <w:pPr>
        <w:pStyle w:val="ConsPlusTitle"/>
        <w:jc w:val="center"/>
      </w:pPr>
      <w:r>
        <w:t>ИЛИ ВСЛЕДСТВИЕ ЭТИХ КОНФЛИКТОВ (ДАЛЕЕ - ПОЛОЖЕНИЕ)</w:t>
      </w:r>
    </w:p>
    <w:p w:rsidR="00000000" w:rsidRDefault="00E720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Вологодской области</w:t>
            </w:r>
          </w:p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12.04.2021 N 412)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720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72019">
      <w:pPr>
        <w:pStyle w:val="ConsPlusNormal"/>
        <w:jc w:val="both"/>
      </w:pPr>
    </w:p>
    <w:p w:rsidR="00000000" w:rsidRDefault="00E72019">
      <w:pPr>
        <w:pStyle w:val="ConsPlusTitle"/>
        <w:jc w:val="center"/>
        <w:outlineLvl w:val="1"/>
      </w:pPr>
      <w:r>
        <w:t>I. Общие положения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ind w:firstLine="540"/>
        <w:jc w:val="both"/>
      </w:pPr>
      <w:r>
        <w:t xml:space="preserve">1.1. Настоящее Положение определяет состав, предназначение и порядок использования системы оповещения населения Вологодской области об опасностях, возникающих при военных </w:t>
      </w:r>
      <w:r>
        <w:lastRenderedPageBreak/>
        <w:t>конфликтах или вследствие этих конфликтов, а также при чрезвычайных ситуациях межмуни</w:t>
      </w:r>
      <w:r>
        <w:t>ципального и регионального характера (далее соответственно - система оповещения, чрезвычайные ситуации), а также мероприятия по ее совершенствованию и поддержанию в постоянной готовности.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1.2. 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</w:t>
      </w:r>
      <w:r>
        <w:t>ния, сил и средств гражданской обороны Вологодской территориальной подсистемы единой государственной системы предупреждения и ликвидации чрезвычайных ситуаций (далее - областная территориальная подсистема РСЧС) и людей, находящихся на территории области.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</w:t>
      </w:r>
      <w:r>
        <w:t>.3. Система оповещения включает: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на региональном уровне - региональную систему оповещения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на муниципальном уровне - муниципальные системы оповещения муниципальных образований области (далее - муниципальные образования);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на объектовом уров</w:t>
      </w:r>
      <w:r>
        <w:t>не - локальные системы оповещения в районах размещения опасных производственных объектов I и II классов опасности, особо радиационно опасных и ядерно опасных производств и объектов, гидротехнических сооружений чрезвычайно высокой и высокой опасности (далее</w:t>
      </w:r>
      <w:r>
        <w:t xml:space="preserve"> - ОПО) на территории области.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1.4. Комитет гражданской защиты и социальной безопасности: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осуществляет общее руководство эксплуатационно-техническим обслуживанием систем оповещения населения;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проводит проверки технического состояния систем оповещения</w:t>
      </w:r>
      <w:r>
        <w:t xml:space="preserve"> населения в соответствии с действующим законодательством.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1.5. Казенное учреждение Вологодской области "Центр обеспечения региональной безопасности" (далее - КУ ВО "ЦОРБ"):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обеспечивает комплексное использование технических средств оповещения, сетей ве</w:t>
      </w:r>
      <w:r>
        <w:t>щания, каналов сети связи общего пользования, действующих на территории области, а также других технических средств передачи информации в интересах оповещения людей, находящихся на территории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планирует и проводит совместно с организациями связи</w:t>
      </w:r>
      <w:r>
        <w:t>, операторами связи и организациями телерадиовещания, действующими на территории области, проверки региональной и местных систем оповещения населения;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обеспечивает поддержание в постоянной готовности технических средств оповещения и заключает договоры н</w:t>
      </w:r>
      <w:r>
        <w:t>а эксплуатационно-техническое обслуживание региональной автоматизированной системы централизованного оповещения (далее - РАСЦО);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4) проводит ежедневные технические проверки РАСЦО;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lastRenderedPageBreak/>
        <w:t>5) разрабатывает тексты речевых сообщений для оповещения и информирования на</w:t>
      </w:r>
      <w:r>
        <w:t>селения и организует их запись на носители информации;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6) обеспечивает на договорной основе установку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действующими н</w:t>
      </w:r>
      <w:r>
        <w:t>ормативными правовыми актами;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7) организует и осуществляет подготовку инженеров по оповещению КУ ВО "ЦОРБ"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8) разр</w:t>
      </w:r>
      <w:r>
        <w:t>абатывает совместно с организациями связи, операторами связи и организациями телерадиовещания инструкции по передаче сигналов оповещения и речевой информации;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9) осуществляет, в том числе с использованием комплексной системы экстренного оповещения населени</w:t>
      </w:r>
      <w:r>
        <w:t>я об угрозе возникновения или о возникновении чрезвычайных ситуаций, своевременное оповещение и информирование населения об угрозе возникновения или о возникновении чрезвычайных ситуаций межмуниципального и регионального характера, а также об опасностях, в</w:t>
      </w:r>
      <w:r>
        <w:t>озникающих при военных конфликтах или вследствие этих конфликтов;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10) выдает технические условия для сопряжения муниципальных и локальных систем оповещения с РАСЦО.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Title"/>
        <w:jc w:val="center"/>
        <w:outlineLvl w:val="1"/>
      </w:pPr>
      <w:r>
        <w:t>II. Предназначение, состав, основные характеристики</w:t>
      </w:r>
    </w:p>
    <w:p w:rsidR="00000000" w:rsidRDefault="00E72019">
      <w:pPr>
        <w:pStyle w:val="ConsPlusTitle"/>
        <w:jc w:val="center"/>
      </w:pPr>
      <w:r>
        <w:t>и основные задачи системы оповещения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ind w:firstLine="540"/>
        <w:jc w:val="both"/>
      </w:pPr>
      <w:r>
        <w:t>2.1. Система оповещения состоит из программно-технических средств оповещения, средств комплексной системы экстренного оповещения населения об угрозе возникновения или о возникновении чрезвычайных ситуаций (далее - КСЭОН), громкоговорящих средств на подвижн</w:t>
      </w:r>
      <w:r>
        <w:t>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и должна обеспечивать: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программное и техническое сопряжение систем оповещения населения</w:t>
      </w:r>
      <w:r>
        <w:t xml:space="preserve"> всех уровней;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централизованное управление электрическими, электронными сиренами и мощными акустическими системами.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2.2. Региональная система оповещения состоит из: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технических средств оповещения П-160, П-164, П-166, П-166М, АДУ-ЦВ, КПАСО-Р "Марс-Арсенал";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сетей вещания, каналов связи общего пользования;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оконечных средств оповещения: С-40, СГС-22, СЗО, БАО-600.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2.3. До населенных пунктов, не охваченных систем</w:t>
      </w:r>
      <w:r>
        <w:t xml:space="preserve">ой оповещения, сигналы оповещения и </w:t>
      </w:r>
      <w:r>
        <w:lastRenderedPageBreak/>
        <w:t>экстренная информация доводятся по телефону и с помощью громкоговорящих средств на подвижных объектах, мобильных, носимых и иных средств оповещения.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2.4. Участниками взаимодействия при передаче сигналов оповещении и рече</w:t>
      </w:r>
      <w:r>
        <w:t>вой информации в пределах установленной законодательством компетенции являются: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КУ ВО "ЦОРБ";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учебный пункт Правительства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ЕДДС муниципальных образований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4) подразделения эксплуатирующих ОПО организаций, обеспечивающие деятельност</w:t>
      </w:r>
      <w:r>
        <w:t>ь таких организаций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</w:t>
      </w:r>
      <w:r>
        <w:t>ления о чрезвычайных ситуациях;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5) операторы связи, оказывающие услуги связи для целей телевизионного вещания и (или) радиовещания;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6) операторы связи, оказывающие услуги подвижной радиотелефонной связи;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7) операторы универсальных услуг связи;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 xml:space="preserve">8) редакции </w:t>
      </w:r>
      <w:r>
        <w:t>средств массовой информации;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9) организации, имеющие объектовые системы оповещения.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2.5. Пунктами управления, с которых осуществляется управление соответствующими системами оповещения, являются: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КУ ВО "ЦОРБ";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учебный пункт Правительства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Е</w:t>
      </w:r>
      <w:r>
        <w:t>ДДС муниципальных образований области;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4)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</w:t>
      </w:r>
      <w:r>
        <w:t>идации чрезвычайных ситуаций, осуществления обмена информацией и оповещения населения о чрезвычайных ситуациях, эксплуатирующих опасные производственные объекты.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2.6. Время доведения сигналов и экстренной информации различными средствами оповещения с момен</w:t>
      </w:r>
      <w:r>
        <w:t xml:space="preserve">та принятия решения на задействование системы оповещения согласно </w:t>
      </w:r>
      <w:hyperlink w:anchor="Par112" w:tooltip="3.1. Решение на задействование системы оповещения населения принимается:" w:history="1">
        <w:r>
          <w:rPr>
            <w:color w:val="0000FF"/>
          </w:rPr>
          <w:t>пункту 3.1</w:t>
        </w:r>
      </w:hyperlink>
      <w:r>
        <w:t xml:space="preserve"> Положения составляет: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электрическими, электронными сиренами и мощными акуст</w:t>
      </w:r>
      <w:r>
        <w:t xml:space="preserve">ическими системами - не более </w:t>
      </w:r>
      <w:r>
        <w:lastRenderedPageBreak/>
        <w:t>3 минут;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эфирным телерадиовещанием - не более 5 минут;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средствами подвижной радиотелефонной связи - не более 20 минут;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4) информационно-телекоммуникационной сетью "Интернет" - не более 60 минут;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5) громкоговорящими средс</w:t>
      </w:r>
      <w:r>
        <w:t>твами на подвижных объектах, мобильными и носимыми средствами оповещения - не более 90 минут.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Title"/>
        <w:jc w:val="center"/>
        <w:outlineLvl w:val="1"/>
      </w:pPr>
      <w:r>
        <w:t>III. Порядок использования системы оповещения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ind w:firstLine="540"/>
        <w:jc w:val="both"/>
      </w:pPr>
      <w:bookmarkStart w:id="2" w:name="Par112"/>
      <w:bookmarkEnd w:id="2"/>
      <w:r>
        <w:t>3.1. Решение на задействование системы оповещения населения принимается: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на использование региональной системы оповещения - Губернатором области или лицом его замещающим;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на использование муниципальной системы оповещения - руководителями органов местного самоуправления;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на использование локальной системы оповещения - р</w:t>
      </w:r>
      <w:r>
        <w:t>уководителем организации, эксплуатирующей ОПО.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3.2. Непосредственное задействование по предназначению систем оповещения населения осуществляются инженерами по оповещению КУ ВО "ЦОРБ" и дежурными (дежурно-диспетчерскими) службами органов повседневного управ</w:t>
      </w:r>
      <w:r>
        <w:t>ления РСЧС муниципальных образований.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3.3. Способом оповещения о чрезвычайных ситуациях в Вологодской области является передача сигналов оповещения и экстренной информации с использованием всех доступных сетей связи.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Передача сигналов оповещения и экстренн</w:t>
      </w:r>
      <w:r>
        <w:t>ой информации может осуществляться в автоматическом, автоматизированном либо в ручном режиме функционирования систем оповещения населения.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Основным режимом передачи сигналов оповещения и экстренной информации является автоматизированный режим, который обес</w:t>
      </w:r>
      <w:r>
        <w:t>печивает циркулярное, групповое или выборочное доведение сигналов оповещения и экстренной информации до органов управления, сил и средств гражданской обороны, областной территориальной подсистемы РСЧС и населения.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В автоматическом режиме функционирования с</w:t>
      </w:r>
      <w:r>
        <w:t>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</w:t>
      </w:r>
      <w:r>
        <w:t>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lastRenderedPageBreak/>
        <w:t>В ручном режиме доведение сигналов оповещения и экстренной информации до органов управления, сил и сред</w:t>
      </w:r>
      <w:r>
        <w:t>ств гражданской обороны, областной территориальной подсистемы РСЧС и населения, осуществляется включением (запуском) оконечных средств оповещения непосредственно с мест их установки, направлением заявки операторам связи и (или) редакциям средств массовой и</w:t>
      </w:r>
      <w:r>
        <w:t>нформации на передачу сигналов оповещения и экстренной информации в соответствии с законодательством Российской Федерации, а также задействованием громкоговорящих средств на подвижных объектах, мобильных и носимых средств оповещения.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3.4. Передача сигналов</w:t>
      </w:r>
      <w:r>
        <w:t xml:space="preserve">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</w:t>
      </w:r>
      <w:r>
        <w:t>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</w:t>
      </w:r>
      <w:r>
        <w:t xml:space="preserve">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Допускается трехкратное повторение этих сообщений (для сетей подвижной радиотелефонной связи - повтор передачи сообщен</w:t>
      </w:r>
      <w:r>
        <w:t>ия осуществляется не ранее, чем закончится передача предыдущего сообщения).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Органы повседневного управления областной территориальной подсистемы РСЧС, получив сигналы оповещения и экстренную информацию, подтверждают их получение, доводят полученные сигналы</w:t>
      </w:r>
      <w:r>
        <w:t xml:space="preserve"> оповещения и экстренную информацию до руководящего состава, сил и средств гражданской обороны области и областной территориальной подсистемы РСЧС.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3.5. Рассмотрение вопросов об организации оповещения населения и определении способов и сроков оповещения на</w:t>
      </w:r>
      <w:r>
        <w:t>селения осуществляется комиссиями по предупреждению и ликвидации чрезвычайных ситуаций и обеспечению пожарной безопасности соответствующего уровня.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3.6. Постоянно действующие органы управления областной подсистемы РСЧС, организации связи, операторы связи и</w:t>
      </w:r>
      <w:r>
        <w:t xml:space="preserve">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О случаях несанкционированного задействования систем оповещения организации, эксплуатирующие опасные</w:t>
      </w:r>
      <w:r>
        <w:t xml:space="preserve"> производственные объекты, организации связи, операторы связи и организации телерадиовещания немедленно извещают соответствующие органы управления областной территориальной подсистемы РСЧС.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Title"/>
        <w:jc w:val="center"/>
        <w:outlineLvl w:val="1"/>
      </w:pPr>
      <w:r>
        <w:t>IV. Порядок совершенствования и поддержания</w:t>
      </w:r>
    </w:p>
    <w:p w:rsidR="00000000" w:rsidRDefault="00E72019">
      <w:pPr>
        <w:pStyle w:val="ConsPlusTitle"/>
        <w:jc w:val="center"/>
      </w:pPr>
      <w:r>
        <w:t xml:space="preserve">в готовности системы </w:t>
      </w:r>
      <w:r>
        <w:t>оповещения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ind w:firstLine="540"/>
        <w:jc w:val="both"/>
      </w:pPr>
      <w:r>
        <w:t>4.1. 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комплексные проверки готовности систем оповещения населения с включением оконечных средств оповещения и доведен</w:t>
      </w:r>
      <w:r>
        <w:t>ием проверочных сигналов и информации до населения;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lastRenderedPageBreak/>
        <w:t>2)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Комплексные проверки готовности региональной,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</w:t>
      </w:r>
      <w:r>
        <w:t>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Технические проверки готовности к задействованию региональных, муниципальных систем оповещения и К</w:t>
      </w:r>
      <w:r>
        <w:t xml:space="preserve">СЭОН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органов повседневного управления РСЧС путем передачи проверочного сигнала и речевого сообщения </w:t>
      </w:r>
      <w:r>
        <w:t>"Техническая проверка" с периодичностью не реже одного раза в сутки.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</w:t>
      </w:r>
      <w:r>
        <w:t>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</w:t>
      </w:r>
      <w:r>
        <w:t xml:space="preserve"> в ходе проведения проверок систем оповещения населения не допускается.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4.2. В целях обеспечения устойчивого функционирования системы оповещения при ее создании предусматриваются: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 доведение сигналов оповещения и экстренной информации с нескольких террит</w:t>
      </w:r>
      <w:r>
        <w:t>ориально разнесенных пунктов управления;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использование мобильных пультов управления.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4.3. В целях поддержания в постоянной готовности систем оповещения организации связи, операторы связи и организации телерадиовещания обеспечивают исправность технически</w:t>
      </w:r>
      <w:r>
        <w:t>х средств оповещения и готовность сетей связи, студии вещания и редакции средств массовой информации к обеспечению передачи сигналов оповещения и (или) экстренной информации.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4.4. Создание и поддержание в состоянии постоянной готовности к использованию: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1)</w:t>
      </w:r>
      <w:r>
        <w:t xml:space="preserve"> региональной системы оповещения осуществляется за счет средств областного бюджета;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2) муниципальной системы оповещения - за счет бюджетов органов местного самоуправления;</w:t>
      </w:r>
    </w:p>
    <w:p w:rsidR="00000000" w:rsidRDefault="00E72019">
      <w:pPr>
        <w:pStyle w:val="ConsPlusNormal"/>
        <w:spacing w:before="240"/>
        <w:ind w:firstLine="540"/>
        <w:jc w:val="both"/>
      </w:pPr>
      <w:r>
        <w:t>3) локальных систем оповещения - за счет организаций, эксплуатирующих ОПО.</w:t>
      </w:r>
    </w:p>
    <w:p w:rsidR="00000000" w:rsidRDefault="00E72019">
      <w:pPr>
        <w:pStyle w:val="ConsPlusNormal"/>
        <w:jc w:val="both"/>
      </w:pPr>
    </w:p>
    <w:p w:rsidR="00000000" w:rsidRDefault="00E72019">
      <w:pPr>
        <w:pStyle w:val="ConsPlusNormal"/>
        <w:jc w:val="both"/>
      </w:pPr>
    </w:p>
    <w:p w:rsidR="00E72019" w:rsidRDefault="00E72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72019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19" w:rsidRDefault="00E72019">
      <w:pPr>
        <w:spacing w:after="0" w:line="240" w:lineRule="auto"/>
      </w:pPr>
      <w:r>
        <w:separator/>
      </w:r>
    </w:p>
  </w:endnote>
  <w:endnote w:type="continuationSeparator" w:id="0">
    <w:p w:rsidR="00E72019" w:rsidRDefault="00E7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2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20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201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201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70E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0ED0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70E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0ED0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720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19" w:rsidRDefault="00E72019">
      <w:pPr>
        <w:spacing w:after="0" w:line="240" w:lineRule="auto"/>
      </w:pPr>
      <w:r>
        <w:separator/>
      </w:r>
    </w:p>
  </w:footnote>
  <w:footnote w:type="continuationSeparator" w:id="0">
    <w:p w:rsidR="00E72019" w:rsidRDefault="00E7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20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17.06.2013 N 614</w:t>
          </w:r>
          <w:r>
            <w:rPr>
              <w:rFonts w:ascii="Tahoma" w:hAnsi="Tahoma" w:cs="Tahoma"/>
              <w:sz w:val="16"/>
              <w:szCs w:val="16"/>
            </w:rPr>
            <w:br/>
            <w:t>(ред. от 12.04.2021)</w:t>
          </w:r>
          <w:r>
            <w:rPr>
              <w:rFonts w:ascii="Tahoma" w:hAnsi="Tahoma" w:cs="Tahoma"/>
              <w:sz w:val="16"/>
              <w:szCs w:val="16"/>
            </w:rPr>
            <w:br/>
            <w:t>"О поддержании в состоянии пост...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20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предоставлен</w:t>
          </w:r>
          <w:r>
            <w:rPr>
              <w:rFonts w:ascii="Tahoma" w:hAnsi="Tahoma" w:cs="Tahoma"/>
              <w:sz w:val="18"/>
              <w:szCs w:val="18"/>
            </w:rPr>
            <w:t xml:space="preserve">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E72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20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D0"/>
    <w:rsid w:val="00170ED0"/>
    <w:rsid w:val="00E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16611</Characters>
  <Application>Microsoft Office Word</Application>
  <DocSecurity>2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17.06.2013 N 614(ред. от 12.04.2021)"О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</vt:lpstr>
    </vt:vector>
  </TitlesOfParts>
  <Company>КонсультантПлюс Версия 4022.00.09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17.06.2013 N 614(ред. от 12.04.2021)"О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2023-01-24T14:06:00Z</dcterms:created>
  <dcterms:modified xsi:type="dcterms:W3CDTF">2023-01-24T14:06:00Z</dcterms:modified>
</cp:coreProperties>
</file>