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Вода ушла с подтопленных территорий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20.04.202113:04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Вода ушла с подтопленных территорий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рекахСухона, Юг, Малая Северная Двина — чисто. Уровни воды в пределахнормы.</w:t>
            </w:r>
            <w:br/>
            <w:br/>
            <w:r>
              <w:rPr/>
              <w:t xml:space="preserve">На реках центральных районов отмечается снижение уровней воды, водав реках Тошня и Вологда встала в свои русла. Уровень в реке ТошняВологодского района ниже неблагоприятной отметки.</w:t>
            </w:r>
            <w:br/>
            <w:br/>
            <w:r>
              <w:rPr/>
              <w:t xml:space="preserve">Все подтопленные участки полностью освободились от воды.</w:t>
            </w:r>
            <w:br/>
            <w:br/>
            <w:r>
              <w:rPr/>
              <w:t xml:space="preserve">За сутки новых подтопленных территорий нет.</w:t>
            </w:r>
            <w:br/>
            <w:br/>
            <w:r>
              <w:rPr/>
              <w:t xml:space="preserve">Телефон доверия Главного управления МЧС России по Вологодскойобласти 72-99-99.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2021-04-23T05:43:32+03:00</dcterms:created>
  <dcterms:modified xsi:type="dcterms:W3CDTF">2021-04-23T05:43:32+03:00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